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Con motivo del Día Mundial del Riñón el comité de nefrología de la SAP filial Córdoba se adhiere a esta iniciativa que fue instituida en el año 2006 por la Sociedad Internacional de Nefrología y la Federación Internacional de Fundaciones renales y se celeb</w:t>
      </w:r>
      <w:r>
        <w:rPr>
          <w:rFonts w:ascii="Calibri" w:eastAsia="Calibri" w:hAnsi="Calibri" w:cs="Calibri"/>
          <w:sz w:val="24"/>
        </w:rPr>
        <w:t xml:space="preserve">ra el 2° jueves de marzo de cada año en todo el mundo. </w:t>
      </w:r>
      <w:r>
        <w:rPr>
          <w:rFonts w:ascii="Calibri" w:eastAsia="Calibri" w:hAnsi="Calibri" w:cs="Calibri"/>
          <w:color w:val="000000"/>
          <w:sz w:val="24"/>
        </w:rPr>
        <w:t xml:space="preserve">Tiene como objetivo concientizar a la comunidad respecto de la importancia </w:t>
      </w:r>
      <w:r>
        <w:rPr>
          <w:rFonts w:ascii="Calibri" w:eastAsia="Calibri" w:hAnsi="Calibri" w:cs="Calibri"/>
          <w:sz w:val="24"/>
        </w:rPr>
        <w:t xml:space="preserve">de la prevención y el reconocimiento temprano de posibles enfermedades renales.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Cada año se destaca un tema dentro de  la sal</w:t>
      </w:r>
      <w:r>
        <w:rPr>
          <w:rFonts w:ascii="Calibri" w:eastAsia="Calibri" w:hAnsi="Calibri" w:cs="Calibri"/>
          <w:color w:val="000000"/>
          <w:sz w:val="24"/>
        </w:rPr>
        <w:t xml:space="preserve">ud renal. Este año la campaña va dirigida a prevención de la </w:t>
      </w:r>
      <w:r>
        <w:rPr>
          <w:rFonts w:ascii="Calibri" w:eastAsia="Calibri" w:hAnsi="Calibri" w:cs="Calibri"/>
          <w:b/>
          <w:color w:val="000000"/>
          <w:sz w:val="24"/>
        </w:rPr>
        <w:t xml:space="preserve">obesidad y su asociación con la enfermedad renal </w:t>
      </w:r>
      <w:r>
        <w:rPr>
          <w:rFonts w:ascii="Calibri" w:eastAsia="Calibri" w:hAnsi="Calibri" w:cs="Calibri"/>
          <w:color w:val="000000"/>
          <w:sz w:val="24"/>
        </w:rPr>
        <w:t>dado que la posibilidad de que se desarrolle enfermedad renal en la población obesa es mayor que en la población general porque aumenta la probabi</w:t>
      </w:r>
      <w:r>
        <w:rPr>
          <w:rFonts w:ascii="Calibri" w:eastAsia="Calibri" w:hAnsi="Calibri" w:cs="Calibri"/>
          <w:color w:val="000000"/>
          <w:sz w:val="24"/>
        </w:rPr>
        <w:t>lidad de desarrollar hipertensión arterial, diabetes e incrementa la carga de trabajo del riñón, factores de riesgos estos para enfermedad renal crónica.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La obesidad infantil es uno de los problemas de salud pública más importantes de este siglo. Al menos </w:t>
      </w:r>
      <w:r>
        <w:rPr>
          <w:rFonts w:ascii="Calibri" w:eastAsia="Calibri" w:hAnsi="Calibri" w:cs="Calibri"/>
          <w:color w:val="000000"/>
          <w:sz w:val="24"/>
        </w:rPr>
        <w:t xml:space="preserve">41 millones de niños menores de cinco años tienen sobrepeso u </w:t>
      </w:r>
      <w:proofErr w:type="gramStart"/>
      <w:r>
        <w:rPr>
          <w:rFonts w:ascii="Calibri" w:eastAsia="Calibri" w:hAnsi="Calibri" w:cs="Calibri"/>
          <w:color w:val="000000"/>
          <w:sz w:val="24"/>
        </w:rPr>
        <w:t>obesidad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y si se mantiene las tendencias actuales el número de lactantes y niños pequeños con sobrepeso aumentará a 70 millones para el 2025.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El sobrepeso y la obesidad se definen como una acum</w:t>
      </w:r>
      <w:r>
        <w:rPr>
          <w:rFonts w:ascii="Calibri" w:eastAsia="Calibri" w:hAnsi="Calibri" w:cs="Calibri"/>
          <w:color w:val="000000"/>
          <w:sz w:val="24"/>
        </w:rPr>
        <w:t xml:space="preserve">ulación anormal o excesiva de grasa que supone un riesgo de padecer a edades más temprana enfermedades no trasmisibles como dificultades respiratorias, enfermedades cardiovasculares, hipertensión arterial, resistencia a la insulina, alteraciones </w:t>
      </w:r>
      <w:proofErr w:type="spellStart"/>
      <w:r>
        <w:rPr>
          <w:rFonts w:ascii="Calibri" w:eastAsia="Calibri" w:hAnsi="Calibri" w:cs="Calibri"/>
          <w:color w:val="000000"/>
          <w:sz w:val="24"/>
        </w:rPr>
        <w:t>osteomuscu</w:t>
      </w:r>
      <w:r>
        <w:rPr>
          <w:rFonts w:ascii="Calibri" w:eastAsia="Calibri" w:hAnsi="Calibri" w:cs="Calibri"/>
          <w:color w:val="000000"/>
          <w:sz w:val="24"/>
        </w:rPr>
        <w:t>lares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con mayor riesgo de fracturas, algunos tipos de canceres, efectos psicológicos y se asocia con una mayor probabilidad de obesidad, muerte prematura y discapacidad en la edad adulta.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Afortunadamente la obesidad como su asociación con la enfermedad ren</w:t>
      </w:r>
      <w:r>
        <w:rPr>
          <w:rFonts w:ascii="Calibri" w:eastAsia="Calibri" w:hAnsi="Calibri" w:cs="Calibri"/>
          <w:color w:val="000000"/>
          <w:sz w:val="24"/>
        </w:rPr>
        <w:t>al se puede prevenir estimulando hábitos de vida saludables, adoptando medidas destinadas a mejorar las dietas incluyendo una alimentación sana que esté disponible y sea accesible para todos y realizando actividad física periódica.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Para la prevención de la</w:t>
      </w:r>
      <w:r>
        <w:rPr>
          <w:rFonts w:ascii="Calibri" w:eastAsia="Calibri" w:hAnsi="Calibri" w:cs="Calibri"/>
          <w:color w:val="000000"/>
          <w:sz w:val="24"/>
        </w:rPr>
        <w:t xml:space="preserve"> obesidad infantil, en el caso de lactantes y los niños pequeños, la OMS recomienda: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-el inicio inmediato de la lactancia materna durante la primera hora de vida;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-la lactancia exclusivamente materna durante los seis primeros meses de vida; y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-la introducc</w:t>
      </w:r>
      <w:r>
        <w:rPr>
          <w:rFonts w:ascii="Calibri" w:eastAsia="Calibri" w:hAnsi="Calibri" w:cs="Calibri"/>
          <w:color w:val="000000"/>
          <w:sz w:val="24"/>
        </w:rPr>
        <w:t>ión de alimentos complementarios nutricionalmente adecuados e inocuos a los 6 meses, manteniendo al mismo tiempo la lactancia materna hasta los 2 años o más, deben evitarse alimentos ricos en grasas, azúcar y sal.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Los niños en edad escolar y adolescentes d</w:t>
      </w:r>
      <w:r>
        <w:rPr>
          <w:rFonts w:ascii="Calibri" w:eastAsia="Calibri" w:hAnsi="Calibri" w:cs="Calibri"/>
          <w:color w:val="000000"/>
          <w:sz w:val="24"/>
        </w:rPr>
        <w:t>eben: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-limitar la ingesta energética procedente azucares y de grasas y sustituir las saturadas por las insaturadas;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-aumentar el consumo de frutas y verduras, legumbres, cereales integrales y frutos secos;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-realizar actividad física con regularidad (60 mi</w:t>
      </w:r>
      <w:r>
        <w:rPr>
          <w:rFonts w:ascii="Calibri" w:eastAsia="Calibri" w:hAnsi="Calibri" w:cs="Calibri"/>
          <w:sz w:val="24"/>
        </w:rPr>
        <w:t>nutos al día).</w:t>
      </w:r>
    </w:p>
    <w:p w:rsidR="00965187" w:rsidRDefault="0096518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Bajo la consigna</w:t>
      </w:r>
      <w:r>
        <w:rPr>
          <w:rFonts w:ascii="Calibri" w:eastAsia="Calibri" w:hAnsi="Calibri" w:cs="Calibri"/>
          <w:b/>
          <w:sz w:val="24"/>
        </w:rPr>
        <w:t xml:space="preserve"> enfermedad renal y obesidad</w:t>
      </w:r>
      <w:r>
        <w:rPr>
          <w:rFonts w:ascii="Calibri" w:eastAsia="Calibri" w:hAnsi="Calibri" w:cs="Calibri"/>
          <w:sz w:val="24"/>
        </w:rPr>
        <w:t xml:space="preserve">, el  jueves 9 de marzo a las 8 horas, se realizará ateneo en el aula Central del Hospital Infantil de Córdoba (Lavalleja y </w:t>
      </w:r>
      <w:proofErr w:type="spellStart"/>
      <w:r>
        <w:rPr>
          <w:rFonts w:ascii="Calibri" w:eastAsia="Calibri" w:hAnsi="Calibri" w:cs="Calibri"/>
          <w:sz w:val="24"/>
        </w:rPr>
        <w:t>Gongora</w:t>
      </w:r>
      <w:proofErr w:type="spellEnd"/>
      <w:r>
        <w:rPr>
          <w:rFonts w:ascii="Calibri" w:eastAsia="Calibri" w:hAnsi="Calibri" w:cs="Calibri"/>
          <w:sz w:val="24"/>
        </w:rPr>
        <w:t xml:space="preserve">) y, </w:t>
      </w:r>
      <w:r>
        <w:rPr>
          <w:rFonts w:ascii="Calibri" w:eastAsia="Calibri" w:hAnsi="Calibri" w:cs="Calibri"/>
          <w:color w:val="000000"/>
          <w:sz w:val="24"/>
        </w:rPr>
        <w:t>a continuación se realizarán actividades para la comunidad f</w:t>
      </w:r>
      <w:r>
        <w:rPr>
          <w:rFonts w:ascii="Calibri" w:eastAsia="Calibri" w:hAnsi="Calibri" w:cs="Calibri"/>
          <w:color w:val="000000"/>
          <w:sz w:val="24"/>
        </w:rPr>
        <w:t xml:space="preserve">omentando conductas preventivas y estimulando hábitos de vida saludables para la prevención de la enfermedad renal, del sobrepeso y obesidad. </w:t>
      </w:r>
    </w:p>
    <w:p w:rsidR="00965187" w:rsidRDefault="0096518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65187" w:rsidRDefault="0096518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Las 8 reglas de oro para cuidar tu riñón</w:t>
      </w:r>
    </w:p>
    <w:p w:rsidR="00965187" w:rsidRDefault="0096518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1) Mantente en forma y activo: Realizar actividad física o algún deporte 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 ejercicio ayuda a reducir la presión arterial y por lo tanto, reduce el riesgo de enfermedad renal crónica.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2)  Mantener una ingesta de líquidos saludables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Consumir mucho líquido</w:t>
      </w:r>
      <w:r>
        <w:rPr>
          <w:rFonts w:ascii="Calibri" w:eastAsia="Calibri" w:hAnsi="Calibri" w:cs="Calibri"/>
          <w:sz w:val="24"/>
        </w:rPr>
        <w:t xml:space="preserve"> ayuda a la limpieza que realizan  los riñones, al manejo del sodio, la urea y toxinas del cuerpo que, a su vez, se traduce en un “riesgo significativamente menor” de desarrollar enfermedad renal crónica.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3) Controle su presión arterial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Los niños también d</w:t>
      </w:r>
      <w:r>
        <w:rPr>
          <w:rFonts w:ascii="Calibri" w:eastAsia="Calibri" w:hAnsi="Calibri" w:cs="Calibri"/>
          <w:sz w:val="24"/>
        </w:rPr>
        <w:t xml:space="preserve">eben controlarse la TA una vez al año en cada visita al pediatra a partir de los 3 años. Más seguido si tienen factores de riesgo (como diabetes, sobrepeso, </w:t>
      </w:r>
      <w:proofErr w:type="spellStart"/>
      <w:r>
        <w:rPr>
          <w:rFonts w:ascii="Calibri" w:eastAsia="Calibri" w:hAnsi="Calibri" w:cs="Calibri"/>
          <w:sz w:val="24"/>
        </w:rPr>
        <w:t>prematurez</w:t>
      </w:r>
      <w:proofErr w:type="spellEnd"/>
      <w:r>
        <w:rPr>
          <w:rFonts w:ascii="Calibri" w:eastAsia="Calibri" w:hAnsi="Calibri" w:cs="Calibri"/>
          <w:sz w:val="24"/>
        </w:rPr>
        <w:t xml:space="preserve"> o enfermedad renal). Los valores difieren de los del adulto y son diferentes de acuerdo </w:t>
      </w:r>
      <w:r>
        <w:rPr>
          <w:rFonts w:ascii="Calibri" w:eastAsia="Calibri" w:hAnsi="Calibri" w:cs="Calibri"/>
          <w:sz w:val="24"/>
        </w:rPr>
        <w:t xml:space="preserve">al sexo, a la altura del paciente y la edad.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4) Comer saludable y mantener su peso bajo control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obesidad es mala a todas las edades. Evítela.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Comer saludable y tener un peso acorde a la talla permite  prevenir la diabetes, enfermedades cardíacas y otra</w:t>
      </w:r>
      <w:r>
        <w:rPr>
          <w:rFonts w:ascii="Calibri" w:eastAsia="Calibri" w:hAnsi="Calibri" w:cs="Calibri"/>
          <w:sz w:val="24"/>
        </w:rPr>
        <w:t xml:space="preserve">s condiciones asociadas con la enfermedad renal crónica. Coma frutas y verduras.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5) Reduzca el consumo de sal</w:t>
      </w:r>
      <w:r>
        <w:rPr>
          <w:rFonts w:ascii="Calibri" w:eastAsia="Calibri" w:hAnsi="Calibri" w:cs="Calibri"/>
          <w:sz w:val="24"/>
        </w:rPr>
        <w:t xml:space="preserve">.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Evite los alimentos procesados y envasados. No agregue sal a la comida. La comida “casera”  es más sana y tiene menos sal. 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6)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Mantenga el control regular de su nivel de azúcar en la sangre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Aproximadamente la mitad de las personas que tienen diabetes desarrollan daño renal, por lo que es importante en estos casos  realizar pruebas regulares para comprobar sus funciones renales. El</w:t>
      </w:r>
      <w:r>
        <w:rPr>
          <w:rFonts w:ascii="Calibri" w:eastAsia="Calibri" w:hAnsi="Calibri" w:cs="Calibri"/>
          <w:sz w:val="24"/>
        </w:rPr>
        <w:t xml:space="preserve"> daño renal por la diabetes se puede reducir o prevenir si se detecta a tiempo. Es importante mantener el control de los niveles de azúcar en la sangre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7) No fumar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Fumar retarda el flujo de sangre a los riñones. Cuando menos sangre llega a los riñones, más</w:t>
      </w:r>
      <w:r>
        <w:rPr>
          <w:rFonts w:ascii="Calibri" w:eastAsia="Calibri" w:hAnsi="Calibri" w:cs="Calibri"/>
          <w:sz w:val="24"/>
        </w:rPr>
        <w:t xml:space="preserve"> perjudica su capacidad para funcionar correctamente. Fumar también aumenta el riesgo de cáncer de riñón en un 50 por ciento.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Ser fumador pasivo también es fumar.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8) No tome las pastillas de venta libre con regularidad</w:t>
      </w:r>
    </w:p>
    <w:p w:rsidR="00965187" w:rsidRDefault="007760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Algunos medicamentos comunes como fár</w:t>
      </w:r>
      <w:r>
        <w:rPr>
          <w:rFonts w:ascii="Calibri" w:eastAsia="Calibri" w:hAnsi="Calibri" w:cs="Calibri"/>
          <w:sz w:val="24"/>
        </w:rPr>
        <w:t xml:space="preserve">macos antiinflamatorios no esteroides (ibuprofeno, </w:t>
      </w:r>
      <w:proofErr w:type="spellStart"/>
      <w:r>
        <w:rPr>
          <w:rFonts w:ascii="Calibri" w:eastAsia="Calibri" w:hAnsi="Calibri" w:cs="Calibri"/>
          <w:sz w:val="24"/>
        </w:rPr>
        <w:t>diclofenac</w:t>
      </w:r>
      <w:proofErr w:type="spellEnd"/>
      <w:r>
        <w:rPr>
          <w:rFonts w:ascii="Calibri" w:eastAsia="Calibri" w:hAnsi="Calibri" w:cs="Calibri"/>
          <w:sz w:val="24"/>
        </w:rPr>
        <w:t>, aspirina) son conocidos por causar daño renal si se toman regularmente. Estos medicamentos probablemente no representan peligro significativo si sus riñones son sanos y  se usan sólo para casos</w:t>
      </w:r>
      <w:r>
        <w:rPr>
          <w:rFonts w:ascii="Calibri" w:eastAsia="Calibri" w:hAnsi="Calibri" w:cs="Calibri"/>
          <w:sz w:val="24"/>
        </w:rPr>
        <w:t xml:space="preserve"> de emergencia, pero si se trata de dolor crónico, como la artritis o el dolor de espalda, comuníquese con su médico para encontrar una forma de controlar el dolor sin poner en riesgo sus riñones.</w:t>
      </w:r>
    </w:p>
    <w:p w:rsidR="00965187" w:rsidRDefault="0096518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65187" w:rsidRDefault="00965187">
      <w:pPr>
        <w:jc w:val="both"/>
        <w:rPr>
          <w:rFonts w:ascii="Calibri" w:eastAsia="Calibri" w:hAnsi="Calibri" w:cs="Calibri"/>
          <w:sz w:val="24"/>
        </w:rPr>
      </w:pPr>
    </w:p>
    <w:sectPr w:rsidR="00965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65187"/>
    <w:rsid w:val="00776008"/>
    <w:rsid w:val="009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2017-03-09T03:13:00Z</dcterms:created>
  <dcterms:modified xsi:type="dcterms:W3CDTF">2017-03-09T03:13:00Z</dcterms:modified>
</cp:coreProperties>
</file>